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4521"/>
      </w:tblGrid>
      <w:tr w:rsidR="00250FC2" w:rsidRPr="00250FC2" w:rsidTr="008C1A50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FC2" w:rsidRPr="00250FC2" w:rsidRDefault="00250FC2" w:rsidP="008C1A5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500" w:type="dxa"/>
            <w:vAlign w:val="bottom"/>
            <w:hideMark/>
          </w:tcPr>
          <w:p w:rsidR="00250FC2" w:rsidRPr="00250FC2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proofErr w:type="spellStart"/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Հավելված</w:t>
            </w:r>
            <w:proofErr w:type="spellEnd"/>
          </w:p>
          <w:p w:rsidR="00250FC2" w:rsidRPr="00250FC2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>Ջերմուկ համայնքի</w:t>
            </w:r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 </w:t>
            </w:r>
            <w:proofErr w:type="spellStart"/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ավագանու</w:t>
            </w:r>
            <w:proofErr w:type="spellEnd"/>
          </w:p>
          <w:p w:rsidR="00250FC2" w:rsidRPr="00250FC2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202</w:t>
            </w:r>
            <w:r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>3</w:t>
            </w:r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 </w:t>
            </w:r>
            <w:proofErr w:type="spellStart"/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թվականի</w:t>
            </w:r>
            <w:proofErr w:type="spellEnd"/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 </w:t>
            </w:r>
            <w:r>
              <w:rPr>
                <w:rFonts w:ascii="Cambria Math" w:eastAsia="Times New Roman" w:hAnsi="Cambria Math" w:cs="Times New Roman"/>
                <w:b/>
                <w:bCs/>
                <w:sz w:val="18"/>
                <w:szCs w:val="15"/>
                <w:lang w:val="hy-AM"/>
              </w:rPr>
              <w:t>․․․․․․․․․․․․․․․․․․․․</w:t>
            </w:r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-ի</w:t>
            </w:r>
          </w:p>
          <w:p w:rsidR="00250FC2" w:rsidRPr="00250FC2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</w:pPr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N </w:t>
            </w:r>
            <w:r>
              <w:rPr>
                <w:rFonts w:ascii="Cambria Math" w:eastAsia="Times New Roman" w:hAnsi="Cambria Math" w:cs="Times New Roman"/>
                <w:b/>
                <w:bCs/>
                <w:sz w:val="18"/>
                <w:szCs w:val="15"/>
                <w:lang w:val="hy-AM"/>
              </w:rPr>
              <w:t>․․․․․․․</w:t>
            </w:r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-Ն </w:t>
            </w:r>
            <w:proofErr w:type="spellStart"/>
            <w:r w:rsidRPr="00250FC2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որոշման</w:t>
            </w:r>
            <w:proofErr w:type="spellEnd"/>
          </w:p>
        </w:tc>
      </w:tr>
    </w:tbl>
    <w:p w:rsidR="00250FC2" w:rsidRPr="00250FC2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  <w:r w:rsidRP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Կ Ա Ր Գ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ՋԵՐՄՈՒԿ ՀԱՄԱՅՆՔԻ </w:t>
      </w:r>
      <w:r w:rsidRP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ԱՎԱԳԱՆՈՒ ԿՈՂՄԻՑ ԱՆՇԱՐԺ ԳՈՒՅՔԻ ՀԱՐԿԻ ԵՎ ՓՈԽԱԴՐԱՄԻՋՈՑԻ ԳՈՒՅՔԱՀԱՐԿԻ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ԳԾՈՎ </w:t>
      </w:r>
      <w:r w:rsidRP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ԱՐՏՈՆՈՒԹՅՈՒՆՆԵՐ ՍԱՀՄԱՆԵԼՈՒ</w:t>
      </w:r>
    </w:p>
    <w:p w:rsidR="00250FC2" w:rsidRPr="00250FC2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622287" w:rsidRDefault="00250FC2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1.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Սույն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կարգով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կարգավորվում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են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Հայաստանի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Հանրապետության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հարկային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օրենսգրքի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230-րդ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հոդվածի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3-րդ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մասին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245-րդ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հոդվածի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2-րդ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մասին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համապատասխան</w:t>
      </w:r>
      <w:proofErr w:type="spellEnd"/>
      <w:proofErr w:type="gram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՝ 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Ջերմուկ</w:t>
      </w:r>
      <w:proofErr w:type="gramEnd"/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</w:t>
      </w: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ավագանու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կողմից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արտոնությունների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սահմանման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հետ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կապված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հարաբերությունները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:</w:t>
      </w:r>
    </w:p>
    <w:p w:rsidR="00250FC2" w:rsidRPr="00622287" w:rsidRDefault="00250FC2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2. 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Ջերմուկ համայնքի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ավագանին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գույքահարկի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արտոնություն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է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սահմանում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առանձին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վճարողների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համար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r w:rsidR="00EF354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վարչակ</w:t>
      </w:r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ան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տարածքում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գտնվող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(</w:t>
      </w:r>
      <w:proofErr w:type="spellStart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հաշվառված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)</w:t>
      </w: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հարկման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օբյեկտ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հանդիսացող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մասով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՝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վերապահման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տարվա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համայնքի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բյուջեի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հաստատումից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հետո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,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ընդ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որում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,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սահմանած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գումարը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չի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կարող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գերազանցել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տվյալ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հարկային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տարվա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համար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(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)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գծով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համայնքի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բյուջեի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հաստատված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եկամուտների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տասը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տոկոսը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: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3. Անշարժ գույքի հարկի և (կամ) փոխադրամիջոցի գույքահարկի գծով արտոնություն կարող է սահմանվել հետևյ</w:t>
      </w:r>
      <w:r w:rsidR="008802FD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ալ քաղաքացիների խմբերի նկատմամբ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250FC2" w:rsidRPr="00193394" w:rsidRDefault="008802FD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Արցախ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ի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զոհված, վիրավորված և ստացած վնասվածքներից հաջորդող տարիների ընթացքում մահացածների ընտանիքների անդամներ,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2) </w:t>
      </w:r>
      <w:r w:rsidR="008802FD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Արցախ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յան</w:t>
      </w:r>
      <w:r w:rsidR="008802FD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և Հայաստանի Հանրապետության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տարածքում տեղի ունեցած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պատերազմների 1-ին և 2-րդ խմբի զինհաշմանդամներ, որ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ոնք անշարժ գույքի հարկով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հարկման օբյեկտ համարվող բնակելի 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նշանակության շինությունը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փոխադրամիջոցը ձեռք են բերել մինչև սույն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որոշումն ուժի մեջ մտնելը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</w:p>
    <w:p w:rsidR="00AA1014" w:rsidRPr="00C97275" w:rsidRDefault="00250FC2" w:rsidP="00C9727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3)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գերեվարված, անհայտ բացակայող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ճանաչված </w:t>
      </w:r>
      <w:r w:rsidR="00193394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անձինք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կամ մահացած ճանաչված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անձի ընտանիքի անդամ</w:t>
      </w:r>
      <w:r w:rsidR="00C97275" w:rsidRPr="00C972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:</w:t>
      </w:r>
    </w:p>
    <w:p w:rsidR="00C97275" w:rsidRPr="00C97275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4.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հարկի կամ</w:t>
      </w:r>
      <w:r w:rsidR="00C97275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կարող է </w:t>
      </w:r>
      <w:r w:rsidR="00C97275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>սահմանվել նաև</w:t>
      </w:r>
      <w:r w:rsidR="00BE2E89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043F7D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սույն կարգի </w:t>
      </w:r>
      <w:r w:rsidR="00C14828">
        <w:rPr>
          <w:rFonts w:ascii="GHEA Grapalat" w:eastAsia="Times New Roman" w:hAnsi="GHEA Grapalat" w:cs="Times New Roman"/>
          <w:sz w:val="24"/>
          <w:szCs w:val="21"/>
          <w:lang w:val="hy-AM"/>
        </w:rPr>
        <w:t>3-րդ կետում չընդգրկված</w:t>
      </w:r>
      <w:r w:rsidR="00043F7D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առանձին </w:t>
      </w:r>
      <w:r w:rsidR="00606A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հարկատուների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նկատմամբ՝ </w:t>
      </w:r>
      <w:r w:rsidR="00F10B6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արտոնության կիրառումը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հիմնավորող փաստաթղթերի առկայությամբ։</w:t>
      </w:r>
    </w:p>
    <w:p w:rsidR="00250FC2" w:rsidRPr="00193394" w:rsidRDefault="00BE2E89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հարկով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հարկվող բնակելի նշանակությա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 մեկից ավելի շինությունների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մեկից ավել փոխադրամիջոցների առկայության դեպքում, արտոնությունը կիր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առվում է այդ շինություններից 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կամ 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 xml:space="preserve">փոխադրամիջոցներից մեկի նկատմամբ` 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ըստ անշարժ գույքի հարկի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արտոնություն ստացող անձի ցանկության: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Սույն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ս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ահմանված անշարժ գույքի հարկի կամ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արտոնություններից գրավոր հրաժարվելու դեպքում արտոնությունը համարվում է չսահմանված՝ տվյալ դիմողի մասով: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Սույն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կարգի իմաստով ընտանիքի անդամ են հանդիսանում ամուսինը, ծնողը և զավակ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 (որդեգրողները և որ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դեգրվածները), ինչպես նաև քույրը և եղբայր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ը, եթե վերջիններս սույն կարգի 3-րդ կետի 1-ին կամ 3-րդ ենթակետերում նշված հանգամանքների ի հայտ գալու (հաստատման) օրվա դրությամբ փաստացի բնակվել են նույն հասցեում և ամուսնացած չեն եղել: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8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Հարկ վճարողներին անշարժ գույքի հարկի և (կամ) փոխադրամիջոցի գույքահարկի արտոնություն կարող է սահմանվել </w:t>
      </w:r>
      <w:r w:rsidR="005972C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Ջերմուկ համայնքի ղեկավարի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ներկայացմամբ:</w:t>
      </w:r>
    </w:p>
    <w:p w:rsidR="006160E9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9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6160E9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վճարողներին անշարժ գույքի հարկի և (կամ) փոխադրամիջոցի գույքահարկի արտոնություն կարող է սահմանվել</w:t>
      </w:r>
      <w:r w:rsid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P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 կամ ավագանու անդամի նախաձեռնությամբ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</w:p>
    <w:p w:rsidR="006160E9" w:rsidRP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</w:t>
      </w:r>
      <w:r w:rsidRP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վճարողի հայցմամբ՝ համայնքի ղեկավարի եզրակացությամբ։</w:t>
      </w:r>
    </w:p>
    <w:p w:rsidR="00250FC2" w:rsidRPr="005765D6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10</w:t>
      </w:r>
      <w:r w:rsidR="003B19A4"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Այն դեպքում, երբ արտոնությունը սահմանվում է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</w:t>
      </w:r>
      <w:r w:rsidR="00E255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կամ ավագանու անդամի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նախաձեռնությամբ, </w:t>
      </w:r>
      <w:r w:rsidR="00502B1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նախաձեռնողի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կողմից օրենսդրությամբ սահմանված կարգով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քննարկմանն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այացվում անշարժ գույքի հարկի կամ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վերաբերյալ առաջարկությունը` նշելով հարկային օրենսդրությամբ նախատեսված հարկային արտոնության տեսակը և հայցվող արտոնության գումարի մեծությունը` հարկային արտոնություն տալու անհրաժեշտության հիմնավորմամբ:</w:t>
      </w:r>
    </w:p>
    <w:p w:rsidR="00250FC2" w:rsidRPr="001F2D68" w:rsidRDefault="003B45BC" w:rsidP="001F2D68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11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Այն դեպքում, երբ արտոնությունը հայցվում է հարկ վճարողի կողմից, հարկ վճարողը </w:t>
      </w:r>
      <w:r w:rsid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ղեկավարին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այացնում անշարժ գույքի հարկի կամ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ստանալու վերաբերյալ դիմում` նշելով հարկային օրենսդրությամբ նախատեսված հարկային արտոնության տեսակը և հայցվող արտոնության գումարը, տեղեկություններ` առաջացած հարկային պարտավորությունները ժամանակին կատարելու անհնարինության, տույժերի ու տուգանքների առաջացման պատճառների մասին՝ հարկային արտոնություն ստանալու անհրաժեշտության հիմնավորմամբ: Դիմումին կից ներկայացվում են սույն կարգի 3-րդ կետի 1-ին, 2-րդ կամ 3-րդ ենթակետերով սահմանված խմբերի ներկայացուցիչ լինելու փաստը հավաստող փաստաթղթերի պատճենն</w:t>
      </w:r>
      <w:r w:rsid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երը, սույն կարգի 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7</w:t>
      </w:r>
      <w:r w:rsidR="00131FE6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-րդ կետով և 1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5</w:t>
      </w:r>
      <w:r w:rsidR="00250FC2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 xml:space="preserve">-րդ 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կետի 1-ին ենթակետով նախատեսված և արտոնության կիրառման համար անհրաժեշտ փաստաթղթերի պատճենները:</w:t>
      </w:r>
    </w:p>
    <w:p w:rsidR="00250FC2" w:rsidRPr="000E10A5" w:rsidRDefault="003B45BC" w:rsidP="000E10A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12</w:t>
      </w:r>
      <w:r w:rsidR="00D0434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Անշարժ գույքի հարկի և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չի կարող սահմանվել, եթե արտոնություն հայցող անձը (բացի արտոնության կիրառման համար հիմք հանդիսացող ժամկետանց պարտավորությունների) 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Ջերմուկ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հանդեպ ունի չկատարված այ</w:t>
      </w:r>
      <w:r w:rsidR="00500F4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լ ժամկետանց պարտավորություններ։</w:t>
      </w:r>
    </w:p>
    <w:p w:rsidR="00250FC2" w:rsidRPr="00212E50" w:rsidRDefault="003B45BC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13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ղեկավարը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հարկ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D641F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վճարողի դիմումը և սույն կարգի 11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-րդ կետում նշված անհրաժեշտ փաստաթղթերը ստանալուց հետո մեկամսյա ժամկետում՝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1) </w:t>
      </w:r>
      <w:r w:rsidR="00494057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 նախատեսված պայմանները բավարարելու</w:t>
      </w:r>
      <w:r w:rsidR="0049405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դեպքում՝ հարկ վճարողին հարկային արտոնություն տրամադրելու վերաբերյալ հարցը՝ հարկ վճարողի ներկայացրած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>փաստաթղթերի հետ մեկտեղ օրենսդրությամբ սահմանված կարգով ներկայացնում է համայնքի ավագանու քննարկմանը.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2) 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կարգով նախատեսված պայմանները 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չ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բավարարելու</w:t>
      </w:r>
      <w:r w:rsidR="00392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դեպքում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հայցողի ներկայացրած փաստաթղթերը վերադարձնում է հարկ վճարողին` գրավոր նշելով չհամաձայնելու պատճառները, փաստական և իրավական հիմքերը:</w:t>
      </w:r>
    </w:p>
    <w:p w:rsidR="00250FC2" w:rsidRPr="00131FE6" w:rsidRDefault="003F09C6" w:rsidP="00AF191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4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034DF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ավագանին հարցը քննարկելուց հետո ընդունում է որոշում հարկ վճարո</w:t>
      </w:r>
      <w:r w:rsidR="00A65FC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ղի համար անշարժ գույքի հարկի կամ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և հարկ վճարողի փոխարեն համայնքի բյուջեից վճարում կատարելու մասին կամ մերժում է արտոնության տրամադրումը:</w:t>
      </w:r>
    </w:p>
    <w:p w:rsidR="00250FC2" w:rsidRPr="00131FE6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որոշման մեջ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 «Վարչարարության հիմունքների և վարչական վարույթի մասին» օրենքի 55-րդ հոդվածի 4-րդ մասի դրույթներից</w:t>
      </w:r>
      <w:r w:rsidR="001F7D75" w:rsidRP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բացի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, 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նշվում են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նաև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`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 վճարողի գրանցման և գույքի գտնվելու հասցեները, հարկ վճարողի անվանումն ու հարկ վճարողի հաշվառման համարը (ՀՎՀՀ), ֆիզիկական անձի հանրային ծառայության համարանիշը (ՀԾՀ).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հարկային օրենսդրությամբ սահմանված` տրամադրվող արտոնության տեսակը.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3) արտոնության գումարի մեծությունը, իսկ հարկի ժամկետային արտոնության տրամադրման դեպքում` հետաձգման ժամկետները</w:t>
      </w:r>
      <w:r w:rsidRPr="00AA101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</w:p>
    <w:p w:rsidR="00250FC2" w:rsidRPr="00AA1014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Հայաստանի Հանրապետության հարկային օրենսգրքի 230-րդ հոդվածի 3-րդ մասով և 245-րդ հոդվածի 2-րդ մասով նախատեսված չափի հաշվարկման նպատակով`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հարկվող օբյեկտի, հարկի դրույքաչափի կամ հարկի նվազեցման գծով արտոնություն սահմանելիս, արտոնության գումարը հաշվարկվում է` հիմք ընդունելով հաշվառման տվյալների հիման վրա հաշվարկված հարկի գումարները, իսկ եթե դա անհնարին է, ապա հիմք ընդունելով հարկ վճարողի նախորդ հաշվետու ժամանակաշրջանի հաշվառման տվյալների հիման վրա հաշվարկված հարկի գումարների մեծությունը.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հարկի հաշվարկման կամ վճարման ժամկետի, ինչ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պես նաև հարկային օրենսդրությամբ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հարկային հարաբերությունները կարգավորող 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այլ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իրավական ակտեր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ով նախատեսված պահանջները</w:t>
      </w:r>
      <w:bookmarkStart w:id="0" w:name="_GoBack"/>
      <w:bookmarkEnd w:id="0"/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խախտելու համար հաշվարկված հարկային օրենսդրությամբ սահմանված տույժերի ու տուգանքների վճարման ժամկետի գծով արտոնություն սահմանելիս, տվյալ բյուջետային տարում արտոնության գումարը հաշվարկվում է հետաձգվող հարկային պարտավորության գումարի նկատմամբ տվյալ բյուջետային տարվա ընթացքում արտոնության մնացած ժամանակահատվածի համար հարկային օրենսդրությամբ սահմանված կարգով հարկի գումարի նկատմամբ հաշվարկվող տույժերի գումարի չափով:</w:t>
      </w:r>
    </w:p>
    <w:p w:rsidR="00250FC2" w:rsidRPr="009C1B3E" w:rsidRDefault="00250FC2" w:rsidP="00805CE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805CE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ավագանու կողմից սույն կարգով չնախատեսված կարգով արտոնությունների սահմանումն արգելվում է, այդ թվում` հարկ վճարողների հարկային պարտավորությունների կատարման համար համայնքի բյուջեից փոխհատուցում տրամադրելու միջոցով:</w:t>
      </w:r>
    </w:p>
    <w:p w:rsidR="00250FC2" w:rsidRDefault="00250FC2" w:rsidP="00805CE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</w:pPr>
      <w:r w:rsidRPr="009C1B3E"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  <w:t> </w:t>
      </w:r>
    </w:p>
    <w:p w:rsidR="00B93DF7" w:rsidRPr="00B93DF7" w:rsidRDefault="00B93DF7" w:rsidP="00805CE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</w:p>
    <w:sectPr w:rsidR="00B93DF7" w:rsidRPr="00B93DF7" w:rsidSect="00106F6B">
      <w:pgSz w:w="11907" w:h="16839" w:code="9"/>
      <w:pgMar w:top="851" w:right="562" w:bottom="156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7B"/>
    <w:rsid w:val="00034DFB"/>
    <w:rsid w:val="00043F7D"/>
    <w:rsid w:val="00050865"/>
    <w:rsid w:val="000E10A5"/>
    <w:rsid w:val="00106F6B"/>
    <w:rsid w:val="00131FE6"/>
    <w:rsid w:val="0016687B"/>
    <w:rsid w:val="00185AE1"/>
    <w:rsid w:val="00193394"/>
    <w:rsid w:val="001F2D68"/>
    <w:rsid w:val="001F7D75"/>
    <w:rsid w:val="00212E50"/>
    <w:rsid w:val="00250FC2"/>
    <w:rsid w:val="002D641F"/>
    <w:rsid w:val="002E1B8A"/>
    <w:rsid w:val="003928C8"/>
    <w:rsid w:val="003B19A4"/>
    <w:rsid w:val="003B45BC"/>
    <w:rsid w:val="003B4E25"/>
    <w:rsid w:val="003F09C6"/>
    <w:rsid w:val="00434621"/>
    <w:rsid w:val="00447F66"/>
    <w:rsid w:val="00494057"/>
    <w:rsid w:val="00500F4E"/>
    <w:rsid w:val="00502B12"/>
    <w:rsid w:val="00552015"/>
    <w:rsid w:val="005765D6"/>
    <w:rsid w:val="005972CD"/>
    <w:rsid w:val="00606A55"/>
    <w:rsid w:val="006160E9"/>
    <w:rsid w:val="00622287"/>
    <w:rsid w:val="00630377"/>
    <w:rsid w:val="00633522"/>
    <w:rsid w:val="00693BE1"/>
    <w:rsid w:val="00736211"/>
    <w:rsid w:val="00801938"/>
    <w:rsid w:val="00805CEB"/>
    <w:rsid w:val="008802FD"/>
    <w:rsid w:val="008F26D3"/>
    <w:rsid w:val="009C1B3E"/>
    <w:rsid w:val="00A046DB"/>
    <w:rsid w:val="00A42C9A"/>
    <w:rsid w:val="00A65FC7"/>
    <w:rsid w:val="00AA1014"/>
    <w:rsid w:val="00AA69D0"/>
    <w:rsid w:val="00AE0A47"/>
    <w:rsid w:val="00AF191C"/>
    <w:rsid w:val="00B14806"/>
    <w:rsid w:val="00B76C0C"/>
    <w:rsid w:val="00B93DF7"/>
    <w:rsid w:val="00BE2E89"/>
    <w:rsid w:val="00C06D7B"/>
    <w:rsid w:val="00C14828"/>
    <w:rsid w:val="00C26F76"/>
    <w:rsid w:val="00C97275"/>
    <w:rsid w:val="00D02409"/>
    <w:rsid w:val="00D0434C"/>
    <w:rsid w:val="00D12709"/>
    <w:rsid w:val="00D2112D"/>
    <w:rsid w:val="00E2389C"/>
    <w:rsid w:val="00E25555"/>
    <w:rsid w:val="00EC1D7E"/>
    <w:rsid w:val="00ED0F04"/>
    <w:rsid w:val="00EF3542"/>
    <w:rsid w:val="00F10B6E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4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24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4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24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4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24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4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24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B564-B2D1-401B-A45E-5FB4FEE6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18</cp:revision>
  <cp:lastPrinted>2023-04-27T10:24:00Z</cp:lastPrinted>
  <dcterms:created xsi:type="dcterms:W3CDTF">2023-04-27T09:39:00Z</dcterms:created>
  <dcterms:modified xsi:type="dcterms:W3CDTF">2023-05-29T13:21:00Z</dcterms:modified>
</cp:coreProperties>
</file>